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0"/>
        <w:rPr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 w:val="36"/>
          <w:szCs w:val="32"/>
        </w:rPr>
        <w:t xml:space="preserve">司法鉴定委托书  </w:t>
      </w:r>
      <w:r>
        <w:rPr>
          <w:rFonts w:hint="eastAsia"/>
          <w:color w:val="auto"/>
          <w:szCs w:val="21"/>
        </w:rPr>
        <w:t xml:space="preserve">              </w:t>
      </w:r>
    </w:p>
    <w:p>
      <w:pPr>
        <w:spacing w:line="360" w:lineRule="auto"/>
        <w:rPr>
          <w:rFonts w:ascii="Times New Roman" w:hAnsi="Times New Roman" w:eastAsiaTheme="minorEastAsia"/>
          <w:bCs/>
          <w:color w:val="auto"/>
          <w:sz w:val="24"/>
          <w:szCs w:val="28"/>
        </w:rPr>
      </w:pPr>
      <w:r>
        <w:rPr>
          <w:rFonts w:hint="eastAsia" w:ascii="Times New Roman" w:hAnsi="Times New Roman" w:eastAsiaTheme="minorEastAsia"/>
          <w:bCs/>
          <w:color w:val="auto"/>
          <w:sz w:val="24"/>
          <w:szCs w:val="28"/>
        </w:rPr>
        <w:t>编号：THTC-R-</w:t>
      </w:r>
      <w:r>
        <w:rPr>
          <w:rFonts w:ascii="Times New Roman" w:hAnsi="Times New Roman" w:eastAsiaTheme="minorEastAsia"/>
          <w:bCs/>
          <w:color w:val="auto"/>
          <w:sz w:val="24"/>
          <w:szCs w:val="28"/>
        </w:rPr>
        <w:t>7.12</w:t>
      </w:r>
      <w:r>
        <w:rPr>
          <w:rFonts w:hint="eastAsia" w:ascii="Times New Roman" w:hAnsi="Times New Roman" w:eastAsiaTheme="minorEastAsia"/>
          <w:bCs/>
          <w:color w:val="auto"/>
          <w:sz w:val="24"/>
          <w:szCs w:val="28"/>
        </w:rPr>
        <w:t>-0</w:t>
      </w:r>
      <w:r>
        <w:rPr>
          <w:rFonts w:ascii="Times New Roman" w:hAnsi="Times New Roman" w:eastAsiaTheme="minorEastAsia"/>
          <w:bCs/>
          <w:color w:val="auto"/>
          <w:sz w:val="24"/>
          <w:szCs w:val="28"/>
        </w:rPr>
        <w:t>1</w:t>
      </w:r>
      <w:r>
        <w:rPr>
          <w:rFonts w:hint="eastAsia" w:ascii="Times New Roman" w:hAnsi="Times New Roman" w:eastAsiaTheme="minorEastAsia"/>
          <w:bCs/>
          <w:color w:val="auto"/>
          <w:sz w:val="24"/>
          <w:szCs w:val="28"/>
        </w:rPr>
        <w:t>-01</w:t>
      </w:r>
      <w:r>
        <w:rPr>
          <w:rFonts w:hint="eastAsia" w:ascii="Times New Roman" w:hAnsi="Times New Roman" w:eastAsiaTheme="minorEastAsia"/>
          <w:bCs/>
          <w:color w:val="auto"/>
          <w:sz w:val="24"/>
          <w:szCs w:val="28"/>
          <w:lang w:eastAsia="zh-CN"/>
        </w:rPr>
        <w:t>（</w:t>
      </w:r>
      <w:r>
        <w:rPr>
          <w:rFonts w:hint="eastAsia" w:ascii="Times New Roman" w:hAnsi="Times New Roman" w:eastAsiaTheme="minorEastAsia"/>
          <w:bCs/>
          <w:color w:val="auto"/>
          <w:sz w:val="24"/>
          <w:szCs w:val="28"/>
          <w:lang w:val="en-US" w:eastAsia="zh-CN"/>
        </w:rPr>
        <w:t>1</w:t>
      </w:r>
      <w:r>
        <w:rPr>
          <w:rFonts w:hint="eastAsia" w:ascii="Times New Roman" w:hAnsi="Times New Roman" w:eastAsiaTheme="minorEastAsia"/>
          <w:bCs/>
          <w:color w:val="auto"/>
          <w:sz w:val="24"/>
          <w:szCs w:val="28"/>
          <w:lang w:eastAsia="zh-CN"/>
        </w:rPr>
        <w:t>）</w:t>
      </w:r>
      <w:r>
        <w:rPr>
          <w:rFonts w:hint="eastAsia" w:ascii="Times New Roman" w:hAnsi="Times New Roman" w:eastAsiaTheme="minorEastAsia"/>
          <w:bCs/>
          <w:color w:val="auto"/>
          <w:sz w:val="24"/>
          <w:szCs w:val="28"/>
        </w:rPr>
        <w:t xml:space="preserve">                  序号：                 第 </w:t>
      </w:r>
      <w:r>
        <w:rPr>
          <w:rFonts w:hint="eastAsia" w:ascii="Times New Roman" w:hAnsi="Times New Roman" w:eastAsiaTheme="minorEastAsia"/>
          <w:bCs/>
          <w:color w:val="auto"/>
          <w:sz w:val="24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Theme="minorEastAsia"/>
          <w:bCs/>
          <w:color w:val="auto"/>
          <w:sz w:val="24"/>
          <w:szCs w:val="28"/>
        </w:rPr>
        <w:t xml:space="preserve">页 共 </w:t>
      </w:r>
      <w:r>
        <w:rPr>
          <w:rFonts w:hint="eastAsia" w:ascii="Times New Roman" w:hAnsi="Times New Roman" w:eastAsiaTheme="minorEastAsia"/>
          <w:bCs/>
          <w:color w:val="auto"/>
          <w:sz w:val="24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Theme="minorEastAsia"/>
          <w:bCs/>
          <w:color w:val="auto"/>
          <w:sz w:val="24"/>
          <w:szCs w:val="28"/>
        </w:rPr>
        <w:t xml:space="preserve">页委托书编号：                  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03"/>
        <w:gridCol w:w="1505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87" w:type="pct"/>
            <w:shd w:val="clear" w:color="auto" w:fill="auto"/>
            <w:vAlign w:val="center"/>
          </w:tcPr>
          <w:p>
            <w:pPr>
              <w:pStyle w:val="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委 托 人</w:t>
            </w:r>
          </w:p>
        </w:tc>
        <w:tc>
          <w:tcPr>
            <w:tcW w:w="1755" w:type="pct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hint="eastAsia"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联系人</w:t>
            </w:r>
          </w:p>
          <w:p>
            <w:pPr>
              <w:pStyle w:val="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（电话）</w:t>
            </w:r>
          </w:p>
        </w:tc>
        <w:tc>
          <w:tcPr>
            <w:tcW w:w="1682" w:type="pct"/>
            <w:tcBorders>
              <w:lef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87" w:type="pct"/>
            <w:shd w:val="clear" w:color="auto" w:fill="auto"/>
            <w:vAlign w:val="center"/>
          </w:tcPr>
          <w:p>
            <w:pPr>
              <w:pStyle w:val="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联系地址</w:t>
            </w:r>
          </w:p>
        </w:tc>
        <w:tc>
          <w:tcPr>
            <w:tcW w:w="1755" w:type="pct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承 办 人</w:t>
            </w:r>
          </w:p>
        </w:tc>
        <w:tc>
          <w:tcPr>
            <w:tcW w:w="1682" w:type="pct"/>
            <w:tcBorders>
              <w:lef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787" w:type="pct"/>
            <w:shd w:val="clear" w:color="auto" w:fill="auto"/>
            <w:vAlign w:val="center"/>
          </w:tcPr>
          <w:p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鉴定机构</w:t>
            </w:r>
          </w:p>
        </w:tc>
        <w:tc>
          <w:tcPr>
            <w:tcW w:w="4213" w:type="pct"/>
            <w:gridSpan w:val="3"/>
            <w:shd w:val="clear" w:color="auto" w:fill="auto"/>
          </w:tcPr>
          <w:p>
            <w:pPr>
              <w:pStyle w:val="9"/>
              <w:jc w:val="left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</w:rPr>
              <w:t>名    称：清华大学合肥公共安全研究院司法鉴定所</w:t>
            </w:r>
          </w:p>
          <w:p>
            <w:pPr>
              <w:pStyle w:val="9"/>
              <w:jc w:val="left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</w:rPr>
              <w:t xml:space="preserve">地    址：安徽省合肥市经开区习友路5999号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</w:rPr>
              <w:t xml:space="preserve">                           </w:t>
            </w:r>
          </w:p>
          <w:p>
            <w:pPr>
              <w:pStyle w:val="9"/>
              <w:jc w:val="left"/>
              <w:rPr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</w:rPr>
              <w:t>邮    编：230601</w:t>
            </w:r>
          </w:p>
          <w:p>
            <w:pPr>
              <w:pStyle w:val="9"/>
              <w:jc w:val="left"/>
              <w:rPr>
                <w:rFonts w:ascii="仿宋_GB2312" w:hAnsi="仿宋" w:eastAsia="仿宋_GB2312"/>
                <w:b w:val="0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</w:rPr>
              <w:t xml:space="preserve">联 系 人：刘成           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</w:rPr>
              <w:t>联系电话：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</w:rPr>
              <w:t>0551-64367623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787" w:type="pct"/>
            <w:shd w:val="clear" w:color="auto" w:fill="auto"/>
            <w:vAlign w:val="center"/>
          </w:tcPr>
          <w:p>
            <w:pPr>
              <w:pStyle w:val="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委   托</w:t>
            </w:r>
          </w:p>
          <w:p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鉴定事项</w:t>
            </w:r>
          </w:p>
        </w:tc>
        <w:tc>
          <w:tcPr>
            <w:tcW w:w="4213" w:type="pct"/>
            <w:gridSpan w:val="3"/>
            <w:shd w:val="clear" w:color="auto" w:fill="auto"/>
          </w:tcPr>
          <w:p>
            <w:pPr>
              <w:spacing w:line="480" w:lineRule="atLeast"/>
              <w:rPr>
                <w:rFonts w:ascii="Times New Roman" w:hAnsi="Times New Roman" w:eastAsiaTheme="minorEastAsia"/>
                <w:bCs/>
                <w:color w:val="FF0000"/>
                <w:kern w:val="0"/>
                <w:sz w:val="24"/>
                <w:szCs w:val="24"/>
              </w:rPr>
            </w:pPr>
            <w:bookmarkStart w:id="2" w:name="_GoBack"/>
            <w:r>
              <w:rPr>
                <w:rFonts w:hint="eastAsia" w:ascii="Times New Roman" w:hAnsi="Times New Roman" w:eastAsiaTheme="minorEastAsia"/>
                <w:bCs/>
                <w:color w:val="FF0000"/>
                <w:kern w:val="0"/>
                <w:sz w:val="24"/>
                <w:szCs w:val="24"/>
              </w:rPr>
              <w:t>案（事）件名称：</w:t>
            </w:r>
          </w:p>
          <w:bookmarkEnd w:id="2"/>
          <w:p>
            <w:pPr>
              <w:spacing w:line="480" w:lineRule="atLeast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微量物证鉴定</w:t>
            </w:r>
          </w:p>
          <w:p>
            <w:pPr>
              <w:spacing w:line="480" w:lineRule="atLeast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痕迹鉴定</w:t>
            </w:r>
          </w:p>
          <w:p>
            <w:pPr>
              <w:spacing w:line="480" w:lineRule="atLeast"/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图像资料鉴定</w:t>
            </w:r>
          </w:p>
          <w:p>
            <w:pPr>
              <w:spacing w:line="480" w:lineRule="atLeast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  <w:lang w:val="en-US" w:eastAsia="zh-CN"/>
              </w:rPr>
              <w:t>环境损害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87" w:type="pct"/>
            <w:shd w:val="clear" w:color="auto" w:fill="auto"/>
            <w:vAlign w:val="center"/>
          </w:tcPr>
          <w:p>
            <w:pPr>
              <w:pStyle w:val="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是否属于</w:t>
            </w:r>
          </w:p>
          <w:p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重新鉴定</w:t>
            </w:r>
          </w:p>
        </w:tc>
        <w:tc>
          <w:tcPr>
            <w:tcW w:w="4213" w:type="pct"/>
            <w:gridSpan w:val="3"/>
            <w:shd w:val="clear" w:color="auto" w:fill="auto"/>
          </w:tcPr>
          <w:p>
            <w:pPr>
              <w:spacing w:line="480" w:lineRule="atLeast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是</w:t>
            </w:r>
          </w:p>
          <w:p>
            <w:pPr>
              <w:spacing w:line="480" w:lineRule="atLeast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原鉴定机构名称：</w:t>
            </w:r>
            <w:r>
              <w:rPr>
                <w:rFonts w:hint="eastAsia" w:ascii="仿宋_GB2312" w:hAnsi="仿宋" w:eastAsia="仿宋_GB2312"/>
                <w:b/>
                <w:color w:val="auto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  <w:u w:val="single"/>
              </w:rPr>
              <w:t xml:space="preserve">                                                   </w:t>
            </w:r>
            <w:r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  <w:t>;</w:t>
            </w:r>
          </w:p>
          <w:p>
            <w:pPr>
              <w:spacing w:line="480" w:lineRule="atLeast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鉴定结论：</w:t>
            </w:r>
            <w:r>
              <w:rPr>
                <w:rFonts w:hint="eastAsia" w:ascii="仿宋_GB2312" w:hAnsi="仿宋" w:eastAsia="仿宋_GB2312"/>
                <w:b/>
                <w:color w:val="auto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仿宋_GB2312" w:hAnsi="仿宋" w:eastAsia="仿宋_GB2312"/>
                <w:b/>
                <w:color w:val="auto"/>
                <w:kern w:val="0"/>
                <w:sz w:val="20"/>
                <w:szCs w:val="20"/>
              </w:rPr>
              <w:t>；</w:t>
            </w:r>
          </w:p>
          <w:p>
            <w:pPr>
              <w:spacing w:line="480" w:lineRule="atLeast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重新鉴定理由：</w:t>
            </w:r>
            <w:r>
              <w:rPr>
                <w:rFonts w:hint="eastAsia" w:ascii="仿宋_GB2312" w:hAnsi="仿宋" w:eastAsia="仿宋_GB2312"/>
                <w:b/>
                <w:color w:val="auto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  <w:u w:val="single"/>
              </w:rPr>
              <w:t xml:space="preserve">                                                    </w:t>
            </w:r>
            <w:r>
              <w:rPr>
                <w:rFonts w:hint="eastAsia" w:ascii="仿宋_GB2312" w:hAnsi="仿宋" w:eastAsia="仿宋_GB2312"/>
                <w:b/>
                <w:color w:val="auto"/>
                <w:kern w:val="0"/>
                <w:sz w:val="20"/>
                <w:szCs w:val="20"/>
              </w:rPr>
              <w:t>；</w:t>
            </w:r>
          </w:p>
          <w:p>
            <w:pPr>
              <w:spacing w:line="480" w:lineRule="atLeast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87" w:type="pct"/>
            <w:shd w:val="clear" w:color="auto" w:fill="auto"/>
            <w:vAlign w:val="center"/>
          </w:tcPr>
          <w:p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鉴定用途</w:t>
            </w:r>
          </w:p>
        </w:tc>
        <w:tc>
          <w:tcPr>
            <w:tcW w:w="4213" w:type="pct"/>
            <w:gridSpan w:val="3"/>
            <w:shd w:val="clear" w:color="auto" w:fill="auto"/>
          </w:tcPr>
          <w:p>
            <w:pP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为刑事案件侦查、起诉、审判等程序中查明或认定案件事实使用</w:t>
            </w:r>
          </w:p>
          <w:p>
            <w:pP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为民商事、行政审判或执行程序中人民法院查明或认定案件事实使用</w:t>
            </w:r>
          </w:p>
          <w:p>
            <w:pP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为其他行政执法机构履行职务行为时提供客观事实依据使用</w:t>
            </w:r>
          </w:p>
          <w:p>
            <w:pPr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实验室比对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87" w:type="pct"/>
            <w:shd w:val="clear" w:color="auto" w:fill="auto"/>
            <w:vAlign w:val="center"/>
          </w:tcPr>
          <w:p>
            <w:pPr>
              <w:pStyle w:val="9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9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与鉴定有关</w:t>
            </w:r>
          </w:p>
          <w:p>
            <w:pPr>
              <w:pStyle w:val="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的基本案情</w:t>
            </w:r>
          </w:p>
          <w:p>
            <w:pPr>
              <w:pStyle w:val="9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9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3" w:type="pct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b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400" w:lineRule="exact"/>
        <w:jc w:val="center"/>
        <w:rPr>
          <w:rFonts w:ascii="仿宋_GB2312" w:hAnsi="仿宋" w:eastAsia="仿宋_GB2312"/>
          <w:b/>
          <w:color w:val="auto"/>
          <w:kern w:val="0"/>
          <w:sz w:val="20"/>
          <w:szCs w:val="20"/>
        </w:rPr>
        <w:sectPr>
          <w:headerReference r:id="rId3" w:type="default"/>
          <w:pgSz w:w="11906" w:h="16838"/>
          <w:pgMar w:top="1134" w:right="1213" w:bottom="1134" w:left="1213" w:header="567" w:footer="567" w:gutter="0"/>
          <w:cols w:space="720" w:num="1"/>
          <w:docGrid w:type="lines" w:linePitch="312" w:charSpace="0"/>
        </w:sectPr>
      </w:pPr>
    </w:p>
    <w:tbl>
      <w:tblPr>
        <w:tblStyle w:val="5"/>
        <w:tblW w:w="49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644"/>
        <w:gridCol w:w="1879"/>
        <w:gridCol w:w="766"/>
        <w:gridCol w:w="851"/>
        <w:gridCol w:w="1156"/>
        <w:gridCol w:w="1048"/>
        <w:gridCol w:w="1576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62" w:type="pct"/>
            <w:vMerge w:val="restart"/>
            <w:shd w:val="clear" w:color="auto" w:fill="auto"/>
            <w:vAlign w:val="center"/>
          </w:tcPr>
          <w:p>
            <w:pPr>
              <w:pStyle w:val="9"/>
              <w:rPr>
                <w:rFonts w:ascii="仿宋_GB2312" w:hAnsi="仿宋" w:eastAsia="仿宋_GB2312"/>
                <w:b w:val="0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鉴定材料</w:t>
            </w: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种类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性状</w:t>
            </w:r>
          </w:p>
        </w:tc>
        <w:tc>
          <w:tcPr>
            <w:tcW w:w="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保存</w:t>
            </w:r>
          </w:p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鉴定要求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2" w:type="pct"/>
            <w:vMerge w:val="continue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□固体残骸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□电子文件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543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□未封装</w:t>
            </w:r>
          </w:p>
          <w:p>
            <w:pPr>
              <w:jc w:val="left"/>
              <w:rPr>
                <w:rFonts w:hint="default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电气熔痕鉴定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助燃剂鉴定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火灾痕迹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□图像资料鉴定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环境损害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2" w:type="pct"/>
            <w:vMerge w:val="continue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□固体残骸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□电子文件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543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□未封装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电气熔痕鉴定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助燃剂鉴定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火灾痕迹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□图像资料鉴定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环境损害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2" w:type="pct"/>
            <w:vMerge w:val="continue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□固体残骸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□电子文件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543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□未封装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电气熔痕鉴定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助燃剂鉴定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火灾痕迹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□图像资料鉴定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环境损害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2" w:type="pct"/>
            <w:vMerge w:val="continue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□固体残骸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□电子文件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543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□未封装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电气熔痕鉴定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助燃剂鉴定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火灾痕迹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□图像资料鉴定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环境损害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2" w:type="pct"/>
            <w:vMerge w:val="continue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□固体残骸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□电子文件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543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□未封装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电气熔痕鉴定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助燃剂鉴定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火灾痕迹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□图像资料鉴定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环境损害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2" w:type="pct"/>
            <w:vMerge w:val="continue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□固体残骸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□电子文件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543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□未封装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电气熔痕鉴定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助燃剂鉴定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火灾痕迹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□图像资料鉴定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环境损害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2" w:type="pct"/>
            <w:vMerge w:val="continue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□固体残骸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□电子文件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543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□未封装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电气熔痕鉴定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助燃剂鉴定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火灾痕迹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□图像资料鉴定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环境损害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2" w:type="pct"/>
            <w:vMerge w:val="continue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□固体残骸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□电子文件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543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□未封装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电气熔痕鉴定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助燃剂鉴定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火灾痕迹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□图像资料鉴定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环境损害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2" w:type="pct"/>
            <w:vMerge w:val="continue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□固体残骸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□电子文件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543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□未封装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电气熔痕鉴定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助燃剂鉴定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火灾痕迹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□图像资料鉴定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环境损害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2" w:type="pct"/>
            <w:vMerge w:val="continue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□固体残骸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□液体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□电子文件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543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□未封装</w:t>
            </w:r>
          </w:p>
          <w:p>
            <w:pPr>
              <w:jc w:val="left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电气熔痕鉴定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助燃剂鉴定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火灾痕迹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□图像资料鉴定</w:t>
            </w:r>
          </w:p>
          <w:p>
            <w:pPr>
              <w:jc w:val="left"/>
              <w:rPr>
                <w:rFonts w:ascii="仿宋_GB2312" w:hAnsi="仿宋" w:eastAsia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环境损害</w:t>
            </w:r>
            <w:r>
              <w:rPr>
                <w:rFonts w:ascii="Times New Roman" w:hAnsi="Times New Roman" w:eastAsia="仿宋"/>
                <w:b w:val="0"/>
                <w:bCs/>
                <w:color w:val="000000"/>
                <w:kern w:val="0"/>
                <w:sz w:val="18"/>
                <w:szCs w:val="18"/>
              </w:rPr>
              <w:t>鉴定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256"/>
        <w:gridCol w:w="3130"/>
        <w:gridCol w:w="4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9" w:hRule="atLeast"/>
        </w:trPr>
        <w:tc>
          <w:tcPr>
            <w:tcW w:w="861" w:type="pct"/>
            <w:gridSpan w:val="2"/>
            <w:vMerge w:val="restart"/>
            <w:shd w:val="clear" w:color="auto" w:fill="auto"/>
            <w:vAlign w:val="center"/>
          </w:tcPr>
          <w:p>
            <w:pPr>
              <w:pStyle w:val="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预计费用</w:t>
            </w:r>
          </w:p>
          <w:p>
            <w:pPr>
              <w:pStyle w:val="9"/>
              <w:rPr>
                <w:rFonts w:ascii="仿宋_GB2312" w:hAnsi="仿宋" w:eastAsia="仿宋_GB2312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及收取方式</w:t>
            </w:r>
          </w:p>
        </w:tc>
        <w:tc>
          <w:tcPr>
            <w:tcW w:w="4139" w:type="pct"/>
            <w:gridSpan w:val="2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before="156" w:beforeLines="50" w:line="360" w:lineRule="auto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预计收费总金额：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>￥：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大写： 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snapToGrid w:val="0"/>
              <w:spacing w:line="360" w:lineRule="auto"/>
              <w:rPr>
                <w:rFonts w:ascii="仿宋_GB2312" w:hAnsi="宋体" w:eastAsia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其中鉴定项目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</w:rPr>
              <w:t>：</w:t>
            </w:r>
          </w:p>
          <w:p>
            <w:pPr>
              <w:widowControl/>
              <w:snapToGrid w:val="0"/>
              <w:spacing w:line="360" w:lineRule="auto"/>
              <w:ind w:firstLine="1468" w:firstLineChars="734"/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</w:rPr>
              <w:t>，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元</w:t>
            </w:r>
          </w:p>
          <w:p>
            <w:pPr>
              <w:widowControl/>
              <w:snapToGrid w:val="0"/>
              <w:spacing w:line="360" w:lineRule="auto"/>
              <w:ind w:firstLine="1500" w:firstLineChars="750"/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</w:rPr>
              <w:t>，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元</w:t>
            </w:r>
          </w:p>
          <w:p>
            <w:pPr>
              <w:widowControl/>
              <w:snapToGrid w:val="0"/>
              <w:spacing w:line="360" w:lineRule="auto"/>
              <w:ind w:firstLine="1500" w:firstLineChars="750"/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</w:rPr>
              <w:t>，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元</w:t>
            </w:r>
          </w:p>
          <w:p>
            <w:pPr>
              <w:spacing w:line="360" w:lineRule="auto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□检验结果综合分析中过程比较复杂的（案件争议时间长或经与委托人协商，共同认定为疑难、复杂）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元</w:t>
            </w:r>
          </w:p>
          <w:p>
            <w:pPr>
              <w:spacing w:line="360" w:lineRule="auto"/>
              <w:rPr>
                <w:rFonts w:ascii="仿宋_GB2312" w:hAnsi="宋体" w:eastAsia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□现场提取鉴定材料时发生的差旅费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元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缴费时限为《鉴定委托书》签订后十个工作日内，逾期不缴费的，终止鉴定。</w:t>
            </w:r>
          </w:p>
          <w:p>
            <w:pPr>
              <w:spacing w:after="156" w:afterLines="50" w:line="360" w:lineRule="auto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□指定缴费人缴费的，鉴定费用见鉴定机构《鉴定缴费通知书》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861" w:type="pct"/>
            <w:gridSpan w:val="2"/>
            <w:vMerge w:val="continue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139" w:type="pct"/>
            <w:gridSpan w:val="2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spacing w:before="156" w:beforeLines="50" w:line="36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户 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名：清华大学合肥公共安全研究院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开户行：兴业银行合肥青阳路支行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账 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号：499090100100026195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注：汇款时请通过银行柜台或者网银转账，不能通过ATM机转账，不能通过快捷支付。汇款后请及时将汇款底单或相关缴汇凭证传真至受托人,以便查收。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开具增值税普通发票 </w:t>
            </w:r>
          </w:p>
          <w:p>
            <w:pPr>
              <w:spacing w:line="360" w:lineRule="auto"/>
              <w:ind w:left="360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发票名头：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hAnsi="宋体" w:eastAsia="仿宋_GB2312"/>
                <w:bCs/>
                <w:color w:val="auto"/>
                <w:sz w:val="20"/>
                <w:szCs w:val="20"/>
                <w:u w:val="single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0"/>
                <w:szCs w:val="20"/>
              </w:rPr>
              <w:t>；</w:t>
            </w:r>
          </w:p>
          <w:p>
            <w:pPr>
              <w:spacing w:after="156" w:afterLines="50" w:line="360" w:lineRule="auto"/>
              <w:ind w:left="357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社会统一信用代码（如无可不填）：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4" w:hRule="atLeast"/>
        </w:trPr>
        <w:tc>
          <w:tcPr>
            <w:tcW w:w="861" w:type="pct"/>
            <w:gridSpan w:val="2"/>
            <w:shd w:val="clear" w:color="auto" w:fill="auto"/>
            <w:vAlign w:val="center"/>
          </w:tcPr>
          <w:p>
            <w:pPr>
              <w:pStyle w:val="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鉴定意见书</w:t>
            </w:r>
          </w:p>
          <w:p>
            <w:pPr>
              <w:pStyle w:val="9"/>
              <w:rPr>
                <w:rFonts w:ascii="仿宋_GB2312" w:hAnsi="仿宋" w:eastAsia="仿宋_GB2312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发送方式</w:t>
            </w:r>
          </w:p>
        </w:tc>
        <w:tc>
          <w:tcPr>
            <w:tcW w:w="4139" w:type="pct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自取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邮寄 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地址、联系人、电话同联系人（电话）及联系地址</w:t>
            </w:r>
          </w:p>
          <w:p>
            <w:pPr>
              <w:spacing w:line="360" w:lineRule="auto"/>
              <w:ind w:firstLine="960" w:firstLineChars="400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邮寄地址：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联系人：</w:t>
            </w:r>
            <w:r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60" w:lineRule="auto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电话：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鉴定意见书由受托人通过快递方式邮寄，鉴定意见书在快递公司收取后，委托人签收或拒收，视为鉴定意见书已移交至委托人或相关当事人。</w:t>
            </w:r>
          </w:p>
          <w:p>
            <w:pPr>
              <w:spacing w:after="156" w:afterLines="50" w:line="36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其他方式（说明）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1" w:hRule="atLeast"/>
        </w:trPr>
        <w:tc>
          <w:tcPr>
            <w:tcW w:w="5000" w:type="pct"/>
            <w:gridSpan w:val="4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</w:rPr>
              <w:br w:type="page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约定事项：</w:t>
            </w:r>
          </w:p>
          <w:p>
            <w:pPr>
              <w:spacing w:line="360" w:lineRule="auto"/>
              <w:ind w:firstLine="240" w:firstLineChars="100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1.（1）关于鉴定材料：</w:t>
            </w:r>
          </w:p>
          <w:p>
            <w:pPr>
              <w:spacing w:line="360" w:lineRule="auto"/>
              <w:ind w:firstLine="720" w:firstLineChars="300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所有鉴定材料无需退还。</w:t>
            </w:r>
          </w:p>
          <w:p>
            <w:pPr>
              <w:spacing w:line="360" w:lineRule="auto"/>
              <w:ind w:firstLine="720" w:firstLineChars="300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鉴定材料须完整、无损坏地退还委托人。</w:t>
            </w:r>
          </w:p>
          <w:p>
            <w:pPr>
              <w:spacing w:line="360" w:lineRule="auto"/>
              <w:ind w:firstLine="722" w:firstLineChars="301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因鉴定需要，鉴定材料可能会损坏、耗尽，导致无法完整退还。</w:t>
            </w:r>
          </w:p>
          <w:p>
            <w:pPr>
              <w:spacing w:line="360" w:lineRule="auto"/>
              <w:ind w:firstLine="722" w:firstLineChars="301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对保管和使用鉴定材料的特殊要求：</w:t>
            </w:r>
            <w:bookmarkStart w:id="0" w:name="OLE_LINK6"/>
            <w:bookmarkStart w:id="1" w:name="OLE_LINK3"/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    </w:t>
            </w:r>
            <w:bookmarkEnd w:id="0"/>
            <w:bookmarkEnd w:id="1"/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                    。</w:t>
            </w:r>
          </w:p>
          <w:p>
            <w:pPr>
              <w:spacing w:line="360" w:lineRule="auto"/>
              <w:ind w:left="540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（2）关于剩余鉴定材料：</w:t>
            </w:r>
          </w:p>
          <w:p>
            <w:pPr>
              <w:spacing w:line="360" w:lineRule="auto"/>
              <w:ind w:firstLine="717" w:firstLineChars="299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委托人于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周内自行取回。委托人未按时取回的，鉴定机构有权自行处理。</w:t>
            </w:r>
          </w:p>
          <w:p>
            <w:pPr>
              <w:spacing w:line="360" w:lineRule="auto"/>
              <w:ind w:firstLine="722" w:firstLineChars="301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鉴定机构自行处理。如需要发生处理费的，按有关收费标准或协商收取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元处理费。</w:t>
            </w:r>
          </w:p>
          <w:p>
            <w:pPr>
              <w:spacing w:line="360" w:lineRule="auto"/>
              <w:ind w:firstLine="720" w:firstLineChars="300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鉴定机构邮寄回联系人：联系人（电话）、联系地址同首页相应填写内容</w:t>
            </w:r>
          </w:p>
          <w:p>
            <w:pPr>
              <w:spacing w:line="360" w:lineRule="auto"/>
              <w:ind w:firstLine="720" w:firstLineChars="300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鉴定机构邮寄回委托人</w:t>
            </w:r>
          </w:p>
          <w:p>
            <w:pPr>
              <w:spacing w:line="360" w:lineRule="auto"/>
              <w:ind w:left="540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地址：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left="540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联系人：</w:t>
            </w:r>
          </w:p>
          <w:p>
            <w:pPr>
              <w:spacing w:line="360" w:lineRule="auto"/>
              <w:ind w:left="540" w:firstLine="331" w:firstLineChars="138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电话：</w:t>
            </w:r>
          </w:p>
          <w:p>
            <w:pPr>
              <w:spacing w:line="360" w:lineRule="auto"/>
              <w:ind w:firstLine="506" w:firstLineChars="211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剩余鉴定材料由受托人通过快递方式邮寄，剩余鉴定材料在快递公司收取后，委托人签收或拒收，视为剩余鉴定材料已移交至委托人或相关当事人。</w:t>
            </w:r>
          </w:p>
          <w:p>
            <w:pPr>
              <w:spacing w:line="360" w:lineRule="auto"/>
              <w:ind w:firstLine="722" w:firstLineChars="301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其他方式：</w:t>
            </w:r>
          </w:p>
          <w:p>
            <w:pPr>
              <w:spacing w:line="360" w:lineRule="auto"/>
              <w:ind w:firstLine="240" w:firstLineChars="100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鉴定人和时限：</w:t>
            </w:r>
          </w:p>
          <w:p>
            <w:pPr>
              <w:spacing w:line="360" w:lineRule="auto"/>
              <w:ind w:firstLine="720" w:firstLineChars="300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鉴定中心指定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为鉴定人。</w:t>
            </w:r>
          </w:p>
          <w:p>
            <w:pPr>
              <w:tabs>
                <w:tab w:val="left" w:pos="360"/>
              </w:tabs>
              <w:spacing w:line="360" w:lineRule="auto"/>
              <w:ind w:firstLine="480" w:firstLineChars="200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日之前完成鉴定，提交鉴定意见书。</w:t>
            </w:r>
          </w:p>
          <w:p>
            <w:pPr>
              <w:tabs>
                <w:tab w:val="left" w:pos="360"/>
              </w:tabs>
              <w:spacing w:line="360" w:lineRule="auto"/>
              <w:ind w:firstLine="480" w:firstLineChars="200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instrText xml:space="preserve">eq \o\ac(□)</w:instrTex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从该委托书生效之日起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个工作日内完成鉴定，提交鉴定意见书。</w:t>
            </w:r>
          </w:p>
          <w:p>
            <w:pPr>
              <w:spacing w:line="360" w:lineRule="auto"/>
              <w:ind w:left="540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注：鉴定过程中补充或者重新提取鉴定材料所需的时间，不计入鉴定时限。</w:t>
            </w:r>
          </w:p>
          <w:p>
            <w:pPr>
              <w:spacing w:line="360" w:lineRule="auto"/>
              <w:ind w:firstLine="240" w:firstLineChars="100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需要回避的鉴定人：</w:t>
            </w:r>
            <w:r>
              <w:rPr>
                <w:rFonts w:hint="eastAsia" w:ascii="仿宋_GB2312" w:hAnsi="仿宋" w:eastAsia="仿宋_GB2312"/>
                <w:bCs/>
                <w:color w:val="auto"/>
                <w:spacing w:val="-8"/>
                <w:kern w:val="0"/>
                <w:sz w:val="20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，回避事由：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firstLine="240" w:firstLineChars="100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4.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经双方协商一致，鉴定过程中可变更委托书内容。</w:t>
            </w:r>
          </w:p>
          <w:p>
            <w:pPr>
              <w:spacing w:line="360" w:lineRule="auto"/>
              <w:ind w:left="210" w:leftChars="100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5.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其他约定事项：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委托人对提供的鉴定材料真实性、合法性负责，如未按受托人要求提交或补充鉴定材料的，受托人可以终止鉴定。 </w:t>
            </w:r>
          </w:p>
          <w:p>
            <w:pPr>
              <w:spacing w:line="360" w:lineRule="auto"/>
              <w:ind w:left="210" w:leftChars="100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因履行本委托书发生的争议，可协商解决；协商不成时，向受托人所在地有管辖权的人民法院提起诉讼。</w:t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60" w:lineRule="auto"/>
              <w:ind w:left="210" w:leftChars="100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因委托人过错而引发诉讼的，受托人因此产生的律师费，由委托人承担。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729" w:type="pct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</w:rPr>
              <w:br w:type="page"/>
            </w:r>
            <w:r>
              <w:rPr>
                <w:rFonts w:hint="eastAsia" w:ascii="Times New Roman" w:hAnsi="Times New Roman" w:eastAsiaTheme="minorEastAsia"/>
                <w:b/>
                <w:color w:val="auto"/>
                <w:kern w:val="0"/>
                <w:sz w:val="24"/>
                <w:szCs w:val="24"/>
              </w:rPr>
              <w:t>鉴定风险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/>
                <w:color w:val="auto"/>
                <w:kern w:val="0"/>
                <w:sz w:val="24"/>
                <w:szCs w:val="24"/>
              </w:rPr>
              <w:t>提  示</w:t>
            </w:r>
          </w:p>
        </w:tc>
        <w:tc>
          <w:tcPr>
            <w:tcW w:w="4271" w:type="pct"/>
            <w:gridSpan w:val="3"/>
            <w:tcBorders>
              <w:left w:val="single" w:color="auto" w:sz="2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1. 鉴定意见属于专家的专业意见，是否被采信取决于办案机关的审查和判断，鉴定人和鉴定机构无权干涉；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2. 由于受鉴定材料或者其他因素限制，并非所有的鉴定都能得出明确的鉴定意见；</w:t>
            </w:r>
          </w:p>
          <w:p>
            <w:pPr>
              <w:spacing w:line="360" w:lineRule="auto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3．鉴定活动遵循依法独立、客观、公正的原则，只对鉴定材料和案件事实负责，不会考虑是否有利于任何一方当事人。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atLeast"/>
        </w:trPr>
        <w:tc>
          <w:tcPr>
            <w:tcW w:w="729" w:type="pct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/>
                <w:color w:val="auto"/>
                <w:kern w:val="0"/>
                <w:sz w:val="24"/>
                <w:szCs w:val="24"/>
              </w:rPr>
              <w:t>其他需要说明的事项</w:t>
            </w:r>
          </w:p>
        </w:tc>
        <w:tc>
          <w:tcPr>
            <w:tcW w:w="4271" w:type="pct"/>
            <w:gridSpan w:val="3"/>
            <w:tcBorders>
              <w:left w:val="single" w:color="auto" w:sz="2" w:space="0"/>
            </w:tcBorders>
            <w:shd w:val="clear" w:color="auto" w:fill="auto"/>
          </w:tcPr>
          <w:p>
            <w:pPr>
              <w:spacing w:line="320" w:lineRule="exact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475" w:type="pct"/>
            <w:gridSpan w:val="3"/>
            <w:vMerge w:val="restart"/>
            <w:tcBorders>
              <w:right w:val="single" w:color="auto" w:sz="2" w:space="0"/>
            </w:tcBorders>
            <w:shd w:val="clear" w:color="auto" w:fill="auto"/>
          </w:tcPr>
          <w:p>
            <w:pPr>
              <w:spacing w:line="480" w:lineRule="auto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48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委托人 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（公章）</w:t>
            </w:r>
          </w:p>
          <w:p>
            <w:pPr>
              <w:spacing w:line="48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（承办人签名或者盖章）</w:t>
            </w:r>
          </w:p>
          <w:p>
            <w:pPr>
              <w:spacing w:line="480" w:lineRule="auto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ab/>
            </w:r>
            <w:r>
              <w:rPr>
                <w:rFonts w:hint="eastAsia"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 xml:space="preserve">    </w:t>
            </w:r>
          </w:p>
          <w:p>
            <w:pPr>
              <w:spacing w:line="480" w:lineRule="auto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480" w:lineRule="auto"/>
              <w:ind w:firstLine="2640" w:firstLineChars="1100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年   月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525" w:type="pct"/>
            <w:vMerge w:val="restart"/>
            <w:tcBorders>
              <w:left w:val="single" w:color="auto" w:sz="2" w:space="0"/>
            </w:tcBorders>
            <w:shd w:val="clear" w:color="auto" w:fill="auto"/>
          </w:tcPr>
          <w:p>
            <w:pPr>
              <w:spacing w:line="480" w:lineRule="auto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480" w:lineRule="auto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鉴定机构 </w:t>
            </w:r>
          </w:p>
          <w:p>
            <w:pPr>
              <w:spacing w:line="480" w:lineRule="auto"/>
              <w:jc w:val="left"/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清华大学合肥公共安全研究院司法鉴定所（盖章）</w:t>
            </w:r>
          </w:p>
          <w:p>
            <w:pPr>
              <w:spacing w:line="480" w:lineRule="auto"/>
              <w:ind w:firstLine="2238" w:firstLineChars="1119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480" w:lineRule="auto"/>
              <w:ind w:firstLine="2880" w:firstLineChars="1200"/>
              <w:rPr>
                <w:rFonts w:ascii="仿宋_GB2312" w:hAnsi="仿宋" w:eastAsia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Cs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2475" w:type="pct"/>
            <w:gridSpan w:val="3"/>
            <w:vMerge w:val="continue"/>
            <w:tcBorders>
              <w:right w:val="single" w:color="auto" w:sz="2" w:space="0"/>
            </w:tcBorders>
            <w:shd w:val="clear" w:color="auto" w:fill="auto"/>
          </w:tcPr>
          <w:p>
            <w:pPr>
              <w:spacing w:line="440" w:lineRule="exact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25" w:type="pct"/>
            <w:vMerge w:val="continue"/>
            <w:tcBorders>
              <w:left w:val="single" w:color="auto" w:sz="2" w:space="0"/>
            </w:tcBorders>
            <w:shd w:val="clear" w:color="auto" w:fill="auto"/>
          </w:tcPr>
          <w:p>
            <w:pPr>
              <w:spacing w:line="440" w:lineRule="exact"/>
              <w:rPr>
                <w:rFonts w:ascii="仿宋_GB2312" w:hAnsi="仿宋" w:eastAsia="仿宋_GB2312"/>
                <w:b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480" w:lineRule="auto"/>
        <w:rPr>
          <w:rFonts w:ascii="Times New Roman" w:hAnsi="Times New Roman" w:eastAsiaTheme="minorEastAsia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bCs/>
          <w:color w:val="auto"/>
          <w:kern w:val="0"/>
          <w:sz w:val="24"/>
          <w:szCs w:val="24"/>
        </w:rPr>
        <w:t>注：本委托书一式两份，由双方签名盖章后各持一份留存。</w:t>
      </w:r>
    </w:p>
    <w:sectPr>
      <w:headerReference r:id="rId4" w:type="default"/>
      <w:pgSz w:w="11906" w:h="16838"/>
      <w:pgMar w:top="1134" w:right="1213" w:bottom="1134" w:left="1213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440" w:firstLineChars="900"/>
      <w:jc w:val="right"/>
      <w:rPr>
        <w:rFonts w:ascii="宋体" w:hAnsi="宋体" w:cs="宋体"/>
        <w:i/>
        <w:iCs/>
        <w:sz w:val="16"/>
        <w:szCs w:val="16"/>
      </w:rPr>
    </w:pPr>
    <w:r>
      <w:rPr>
        <w:rFonts w:hint="eastAsia" w:ascii="宋体" w:hAnsi="宋体"/>
        <w:i/>
        <w:iCs/>
        <w:color w:val="000000"/>
        <w:sz w:val="16"/>
        <w:szCs w:val="16"/>
      </w:rPr>
      <w:t>版本：V</w:t>
    </w:r>
    <w:r>
      <w:rPr>
        <w:rFonts w:ascii="宋体" w:hAnsi="宋体"/>
        <w:i/>
        <w:iCs/>
        <w:color w:val="000000"/>
        <w:sz w:val="16"/>
        <w:szCs w:val="16"/>
      </w:rPr>
      <w:t>4.0</w:t>
    </w:r>
  </w:p>
  <w:p>
    <w:pPr>
      <w:spacing w:line="360" w:lineRule="auto"/>
      <w:jc w:val="right"/>
      <w:rPr>
        <w:rFonts w:ascii="宋体" w:hAnsi="宋体" w:cs="宋体"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440" w:firstLineChars="900"/>
      <w:jc w:val="right"/>
      <w:rPr>
        <w:rFonts w:ascii="宋体" w:hAnsi="宋体" w:cs="宋体"/>
        <w:i/>
        <w:iCs/>
        <w:sz w:val="16"/>
        <w:szCs w:val="16"/>
      </w:rPr>
    </w:pPr>
    <w:r>
      <w:rPr>
        <w:rFonts w:hint="eastAsia" w:ascii="宋体" w:hAnsi="宋体"/>
        <w:i/>
        <w:iCs/>
        <w:color w:val="000000"/>
        <w:sz w:val="16"/>
        <w:szCs w:val="16"/>
      </w:rPr>
      <w:t>版本：V</w:t>
    </w:r>
    <w:r>
      <w:rPr>
        <w:rFonts w:ascii="宋体" w:hAnsi="宋体"/>
        <w:i/>
        <w:iCs/>
        <w:color w:val="000000"/>
        <w:sz w:val="16"/>
        <w:szCs w:val="16"/>
      </w:rPr>
      <w:t>4.0</w:t>
    </w:r>
  </w:p>
  <w:p>
    <w:pPr>
      <w:jc w:val="right"/>
      <w:rPr>
        <w:rFonts w:ascii="宋体" w:hAnsi="宋体" w:cs="宋体"/>
        <w:i/>
        <w:iCs/>
        <w:sz w:val="16"/>
        <w:szCs w:val="16"/>
      </w:rPr>
    </w:pPr>
  </w:p>
  <w:p>
    <w:pPr>
      <w:spacing w:line="360" w:lineRule="auto"/>
      <w:jc w:val="right"/>
      <w:rPr>
        <w:rFonts w:ascii="宋体" w:hAnsi="宋体" w:cs="宋体"/>
        <w:i/>
        <w:iCs/>
        <w:sz w:val="16"/>
        <w:szCs w:val="16"/>
      </w:rPr>
    </w:pPr>
    <w:r>
      <w:rPr>
        <w:rFonts w:hint="eastAsia" w:ascii="宋体" w:hAnsi="宋体" w:cs="宋体"/>
        <w:color w:val="000000" w:themeColor="text1"/>
        <w:sz w:val="22"/>
        <w14:textFill>
          <w14:solidFill>
            <w14:schemeClr w14:val="tx1"/>
          </w14:solidFill>
        </w14:textFill>
      </w:rPr>
      <w:t>第  页  共   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4MDY2MDNkM2IzZmU3NTlmNjIyYWEyZjkwNGQxYjgifQ=="/>
  </w:docVars>
  <w:rsids>
    <w:rsidRoot w:val="7C5E1D40"/>
    <w:rsid w:val="00001622"/>
    <w:rsid w:val="000467BE"/>
    <w:rsid w:val="00065F7B"/>
    <w:rsid w:val="00113327"/>
    <w:rsid w:val="0029589F"/>
    <w:rsid w:val="002C5822"/>
    <w:rsid w:val="00351E93"/>
    <w:rsid w:val="003A5427"/>
    <w:rsid w:val="00485D73"/>
    <w:rsid w:val="0049364D"/>
    <w:rsid w:val="0053296B"/>
    <w:rsid w:val="005348CB"/>
    <w:rsid w:val="00555659"/>
    <w:rsid w:val="005B3AA9"/>
    <w:rsid w:val="00604DDF"/>
    <w:rsid w:val="00665AFA"/>
    <w:rsid w:val="0066647A"/>
    <w:rsid w:val="006757A5"/>
    <w:rsid w:val="00677DC3"/>
    <w:rsid w:val="006960E2"/>
    <w:rsid w:val="00706FFC"/>
    <w:rsid w:val="007A7208"/>
    <w:rsid w:val="00833E68"/>
    <w:rsid w:val="008572AA"/>
    <w:rsid w:val="00867B6E"/>
    <w:rsid w:val="00881A14"/>
    <w:rsid w:val="008C6C96"/>
    <w:rsid w:val="008E09E4"/>
    <w:rsid w:val="00933016"/>
    <w:rsid w:val="00A0781E"/>
    <w:rsid w:val="00A1496C"/>
    <w:rsid w:val="00AE73BE"/>
    <w:rsid w:val="00B526C6"/>
    <w:rsid w:val="00BB4AB8"/>
    <w:rsid w:val="00C12B4C"/>
    <w:rsid w:val="00C17C12"/>
    <w:rsid w:val="00C32FF2"/>
    <w:rsid w:val="00C512C3"/>
    <w:rsid w:val="00CA7AB9"/>
    <w:rsid w:val="00CB1D62"/>
    <w:rsid w:val="00CE23BA"/>
    <w:rsid w:val="00E00289"/>
    <w:rsid w:val="00E20B3C"/>
    <w:rsid w:val="00E2668C"/>
    <w:rsid w:val="00E43C45"/>
    <w:rsid w:val="00E50771"/>
    <w:rsid w:val="00E60984"/>
    <w:rsid w:val="00E76227"/>
    <w:rsid w:val="00F27BB7"/>
    <w:rsid w:val="0139678F"/>
    <w:rsid w:val="038C592B"/>
    <w:rsid w:val="04961016"/>
    <w:rsid w:val="04D01752"/>
    <w:rsid w:val="04EC16F9"/>
    <w:rsid w:val="0558017F"/>
    <w:rsid w:val="059014E8"/>
    <w:rsid w:val="08FE6AD6"/>
    <w:rsid w:val="096A638E"/>
    <w:rsid w:val="09880706"/>
    <w:rsid w:val="0A174E0B"/>
    <w:rsid w:val="0A19282B"/>
    <w:rsid w:val="0A2B4C68"/>
    <w:rsid w:val="0B251F4A"/>
    <w:rsid w:val="0B642B01"/>
    <w:rsid w:val="0B9961B1"/>
    <w:rsid w:val="0BE95344"/>
    <w:rsid w:val="0C4B54AD"/>
    <w:rsid w:val="0C99510B"/>
    <w:rsid w:val="0CDD23B7"/>
    <w:rsid w:val="0D0462F3"/>
    <w:rsid w:val="0DC3617E"/>
    <w:rsid w:val="0DC744B0"/>
    <w:rsid w:val="0E3E428E"/>
    <w:rsid w:val="106A2A08"/>
    <w:rsid w:val="1102075B"/>
    <w:rsid w:val="11F9476E"/>
    <w:rsid w:val="12524E1B"/>
    <w:rsid w:val="135154C4"/>
    <w:rsid w:val="13CC29AA"/>
    <w:rsid w:val="14E25E01"/>
    <w:rsid w:val="154740D0"/>
    <w:rsid w:val="15D91037"/>
    <w:rsid w:val="17031DF5"/>
    <w:rsid w:val="170646C8"/>
    <w:rsid w:val="17D43579"/>
    <w:rsid w:val="17E32A8F"/>
    <w:rsid w:val="18283929"/>
    <w:rsid w:val="19C16FDE"/>
    <w:rsid w:val="19FB30F2"/>
    <w:rsid w:val="1A421337"/>
    <w:rsid w:val="1A423104"/>
    <w:rsid w:val="1A525EEA"/>
    <w:rsid w:val="1A733F4A"/>
    <w:rsid w:val="1AFA098D"/>
    <w:rsid w:val="1B857E41"/>
    <w:rsid w:val="1B8809D8"/>
    <w:rsid w:val="1C0856CD"/>
    <w:rsid w:val="1C9571A6"/>
    <w:rsid w:val="1CBF6E5F"/>
    <w:rsid w:val="1CE03412"/>
    <w:rsid w:val="1D8B0344"/>
    <w:rsid w:val="1E4F48EA"/>
    <w:rsid w:val="1E66119F"/>
    <w:rsid w:val="20641D34"/>
    <w:rsid w:val="20814DE1"/>
    <w:rsid w:val="20F42962"/>
    <w:rsid w:val="21713AF3"/>
    <w:rsid w:val="218A5486"/>
    <w:rsid w:val="218D5588"/>
    <w:rsid w:val="21C93FBA"/>
    <w:rsid w:val="227945EF"/>
    <w:rsid w:val="22A61109"/>
    <w:rsid w:val="22CC167A"/>
    <w:rsid w:val="22E83E70"/>
    <w:rsid w:val="237A37D3"/>
    <w:rsid w:val="24095F96"/>
    <w:rsid w:val="24C857CC"/>
    <w:rsid w:val="24CD47C1"/>
    <w:rsid w:val="24FD6F34"/>
    <w:rsid w:val="25625EBE"/>
    <w:rsid w:val="262D5DFB"/>
    <w:rsid w:val="26511469"/>
    <w:rsid w:val="26757543"/>
    <w:rsid w:val="2732726E"/>
    <w:rsid w:val="27B64D7C"/>
    <w:rsid w:val="281D7D6D"/>
    <w:rsid w:val="28451699"/>
    <w:rsid w:val="285D140E"/>
    <w:rsid w:val="2A5F47D1"/>
    <w:rsid w:val="2BF13688"/>
    <w:rsid w:val="2C39171C"/>
    <w:rsid w:val="2CCF5689"/>
    <w:rsid w:val="2DA171C3"/>
    <w:rsid w:val="2E2B0D44"/>
    <w:rsid w:val="2E333E47"/>
    <w:rsid w:val="2E9B244E"/>
    <w:rsid w:val="2EF255E3"/>
    <w:rsid w:val="30005215"/>
    <w:rsid w:val="302D5603"/>
    <w:rsid w:val="30BB183D"/>
    <w:rsid w:val="30D0306B"/>
    <w:rsid w:val="31624757"/>
    <w:rsid w:val="31C46F00"/>
    <w:rsid w:val="32D56B6F"/>
    <w:rsid w:val="33023DF0"/>
    <w:rsid w:val="3308605C"/>
    <w:rsid w:val="34BA485F"/>
    <w:rsid w:val="353462B2"/>
    <w:rsid w:val="359E56B2"/>
    <w:rsid w:val="361E36C8"/>
    <w:rsid w:val="362200ED"/>
    <w:rsid w:val="366C41E4"/>
    <w:rsid w:val="369B3EA5"/>
    <w:rsid w:val="377E495D"/>
    <w:rsid w:val="37EC2F7A"/>
    <w:rsid w:val="3895111B"/>
    <w:rsid w:val="3A2A4320"/>
    <w:rsid w:val="3B305281"/>
    <w:rsid w:val="3C797E84"/>
    <w:rsid w:val="3CD97871"/>
    <w:rsid w:val="3D252029"/>
    <w:rsid w:val="3D322121"/>
    <w:rsid w:val="3E0C65F7"/>
    <w:rsid w:val="3EBC6213"/>
    <w:rsid w:val="3EC21C90"/>
    <w:rsid w:val="3ED14070"/>
    <w:rsid w:val="3EEA2AA1"/>
    <w:rsid w:val="3F7D5B4C"/>
    <w:rsid w:val="3F845ED9"/>
    <w:rsid w:val="3FBC7F96"/>
    <w:rsid w:val="4030139E"/>
    <w:rsid w:val="409E1E15"/>
    <w:rsid w:val="40ED3668"/>
    <w:rsid w:val="42AB7F30"/>
    <w:rsid w:val="43120178"/>
    <w:rsid w:val="44074B56"/>
    <w:rsid w:val="440A30F6"/>
    <w:rsid w:val="443637A8"/>
    <w:rsid w:val="44402CAB"/>
    <w:rsid w:val="44FB3690"/>
    <w:rsid w:val="45187FDF"/>
    <w:rsid w:val="454B5AF7"/>
    <w:rsid w:val="461343E5"/>
    <w:rsid w:val="47CC35A7"/>
    <w:rsid w:val="48331ACB"/>
    <w:rsid w:val="48BF68BA"/>
    <w:rsid w:val="4A942E94"/>
    <w:rsid w:val="4AF71459"/>
    <w:rsid w:val="4B107B09"/>
    <w:rsid w:val="4B2A12CD"/>
    <w:rsid w:val="4B7342A7"/>
    <w:rsid w:val="4B8D0787"/>
    <w:rsid w:val="4C23597D"/>
    <w:rsid w:val="4CAE5E85"/>
    <w:rsid w:val="4CC24A7B"/>
    <w:rsid w:val="4D213C43"/>
    <w:rsid w:val="4D84215E"/>
    <w:rsid w:val="4DED7BAB"/>
    <w:rsid w:val="4E600A75"/>
    <w:rsid w:val="4F3A0E51"/>
    <w:rsid w:val="4F40337D"/>
    <w:rsid w:val="4F8E7901"/>
    <w:rsid w:val="4FFA1371"/>
    <w:rsid w:val="50146A92"/>
    <w:rsid w:val="5128383E"/>
    <w:rsid w:val="52157565"/>
    <w:rsid w:val="52266685"/>
    <w:rsid w:val="524D1AC1"/>
    <w:rsid w:val="5382368D"/>
    <w:rsid w:val="539358B3"/>
    <w:rsid w:val="539D551A"/>
    <w:rsid w:val="53D57A76"/>
    <w:rsid w:val="543F5DCF"/>
    <w:rsid w:val="546467C5"/>
    <w:rsid w:val="55B76B45"/>
    <w:rsid w:val="55BF33F8"/>
    <w:rsid w:val="55F02864"/>
    <w:rsid w:val="56287C7C"/>
    <w:rsid w:val="56377643"/>
    <w:rsid w:val="566D102D"/>
    <w:rsid w:val="56826C3C"/>
    <w:rsid w:val="58632D93"/>
    <w:rsid w:val="5867278A"/>
    <w:rsid w:val="59183C8D"/>
    <w:rsid w:val="597C3AA6"/>
    <w:rsid w:val="59A92EAD"/>
    <w:rsid w:val="59D279BB"/>
    <w:rsid w:val="5AF75D8D"/>
    <w:rsid w:val="5B2A0DD8"/>
    <w:rsid w:val="5C4A61C0"/>
    <w:rsid w:val="5C4F5BE3"/>
    <w:rsid w:val="5C642188"/>
    <w:rsid w:val="5CF9413C"/>
    <w:rsid w:val="5D765DA3"/>
    <w:rsid w:val="5DBA79DE"/>
    <w:rsid w:val="5E484C9A"/>
    <w:rsid w:val="5E486CCC"/>
    <w:rsid w:val="5E975BA1"/>
    <w:rsid w:val="5EEB5C9D"/>
    <w:rsid w:val="61C454C2"/>
    <w:rsid w:val="61DC2AA6"/>
    <w:rsid w:val="621A2E93"/>
    <w:rsid w:val="6293024B"/>
    <w:rsid w:val="62DF792E"/>
    <w:rsid w:val="62F62E6C"/>
    <w:rsid w:val="632779F9"/>
    <w:rsid w:val="636E1045"/>
    <w:rsid w:val="63D87617"/>
    <w:rsid w:val="64150E23"/>
    <w:rsid w:val="642E272A"/>
    <w:rsid w:val="64EF2B10"/>
    <w:rsid w:val="64FB68E6"/>
    <w:rsid w:val="65BB6D46"/>
    <w:rsid w:val="65EA3312"/>
    <w:rsid w:val="66585180"/>
    <w:rsid w:val="66D47276"/>
    <w:rsid w:val="67143FDD"/>
    <w:rsid w:val="673412B5"/>
    <w:rsid w:val="677C5001"/>
    <w:rsid w:val="6883766D"/>
    <w:rsid w:val="68946A58"/>
    <w:rsid w:val="68B81BD0"/>
    <w:rsid w:val="69876E3C"/>
    <w:rsid w:val="699B6BAF"/>
    <w:rsid w:val="6A211F72"/>
    <w:rsid w:val="6B697E57"/>
    <w:rsid w:val="6C1A5B2D"/>
    <w:rsid w:val="6CDA2547"/>
    <w:rsid w:val="6DC96870"/>
    <w:rsid w:val="6DCE7C3F"/>
    <w:rsid w:val="6DED59D3"/>
    <w:rsid w:val="6F637140"/>
    <w:rsid w:val="712C33AE"/>
    <w:rsid w:val="71516B9D"/>
    <w:rsid w:val="716B1DC5"/>
    <w:rsid w:val="71CF2858"/>
    <w:rsid w:val="72366A89"/>
    <w:rsid w:val="729D7DB1"/>
    <w:rsid w:val="72A904D3"/>
    <w:rsid w:val="72DA0D04"/>
    <w:rsid w:val="73AF523A"/>
    <w:rsid w:val="7421476B"/>
    <w:rsid w:val="747F6F51"/>
    <w:rsid w:val="75242CB0"/>
    <w:rsid w:val="7579451D"/>
    <w:rsid w:val="76BC6065"/>
    <w:rsid w:val="773C5A36"/>
    <w:rsid w:val="776A6249"/>
    <w:rsid w:val="77D67ACF"/>
    <w:rsid w:val="77D858B4"/>
    <w:rsid w:val="797D3D22"/>
    <w:rsid w:val="797E32B5"/>
    <w:rsid w:val="7A651C8F"/>
    <w:rsid w:val="7AEA14D9"/>
    <w:rsid w:val="7BE53F94"/>
    <w:rsid w:val="7C5E1D40"/>
    <w:rsid w:val="7C904442"/>
    <w:rsid w:val="7CFA39F1"/>
    <w:rsid w:val="7E944CEC"/>
    <w:rsid w:val="7FE1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qFormat/>
    <w:uiPriority w:val="0"/>
    <w:rPr>
      <w:sz w:val="21"/>
      <w:szCs w:val="21"/>
    </w:rPr>
  </w:style>
  <w:style w:type="paragraph" w:customStyle="1" w:styleId="9">
    <w:name w:val="00-粗中"/>
    <w:basedOn w:val="1"/>
    <w:qFormat/>
    <w:uiPriority w:val="0"/>
    <w:pPr>
      <w:adjustRightInd w:val="0"/>
      <w:jc w:val="center"/>
    </w:pPr>
    <w:rPr>
      <w:rFonts w:ascii="宋体" w:hAnsi="宋体" w:cs="宋体" w:eastAsiaTheme="minorEastAsia"/>
      <w:b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2167</Words>
  <Characters>2230</Characters>
  <Lines>20</Lines>
  <Paragraphs>5</Paragraphs>
  <TotalTime>1</TotalTime>
  <ScaleCrop>false</ScaleCrop>
  <LinksUpToDate>false</LinksUpToDate>
  <CharactersWithSpaces>3111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2022-04-27T09:26:00Z</dcterms:created>
  <dc:creator>Administrator</dc:creator>
  <cp:lastModifiedBy>hefei</cp:lastModifiedBy>
  <cp:lastPrinted>2022-01-17T00:14:00Z</cp:lastPrinted>
  <dcterms:modified xsi:type="dcterms:W3CDTF">2022-12-06T09:15:45Z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43A38DA2127C4408AE61C3E341AB4D92</vt:lpwstr>
  </property>
</Properties>
</file>